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Lato" w:cs="Lato" w:eastAsia="Lato" w:hAnsi="Lato"/>
          <w:b w:val="1"/>
          <w:sz w:val="24"/>
          <w:szCs w:val="24"/>
        </w:rPr>
      </w:pPr>
      <w:r w:rsidDel="00000000" w:rsidR="00000000" w:rsidRPr="00000000">
        <w:rPr>
          <w:rFonts w:ascii="Lato" w:cs="Lato" w:eastAsia="Lato" w:hAnsi="Lato"/>
          <w:b w:val="1"/>
          <w:sz w:val="24"/>
          <w:szCs w:val="24"/>
          <w:rtl w:val="0"/>
        </w:rPr>
        <w:t xml:space="preserve">Meeting Wise Template Adapted for School #35</w:t>
      </w:r>
    </w:p>
    <w:p w:rsidR="00000000" w:rsidDel="00000000" w:rsidP="00000000" w:rsidRDefault="00000000" w:rsidRPr="00000000" w14:paraId="00000002">
      <w:pPr>
        <w:pageBreakBefore w:val="0"/>
        <w:jc w:val="center"/>
        <w:rPr>
          <w:rFonts w:ascii="Lato" w:cs="Lato" w:eastAsia="Lato" w:hAnsi="Lato"/>
          <w:i w:val="1"/>
          <w:sz w:val="24"/>
          <w:szCs w:val="24"/>
        </w:rPr>
      </w:pPr>
      <w:r w:rsidDel="00000000" w:rsidR="00000000" w:rsidRPr="00000000">
        <w:rPr>
          <w:rFonts w:ascii="Lato" w:cs="Lato" w:eastAsia="Lato" w:hAnsi="Lato"/>
          <w:i w:val="1"/>
          <w:sz w:val="24"/>
          <w:szCs w:val="24"/>
          <w:rtl w:val="0"/>
        </w:rPr>
        <w:t xml:space="preserve">Grade Level Team:_________</w:t>
      </w:r>
    </w:p>
    <w:p w:rsidR="00000000" w:rsidDel="00000000" w:rsidP="00000000" w:rsidRDefault="00000000" w:rsidRPr="00000000" w14:paraId="00000003">
      <w:pPr>
        <w:pageBreakBefore w:val="0"/>
        <w:jc w:val="center"/>
        <w:rPr>
          <w:rFonts w:ascii="Lato" w:cs="Lato" w:eastAsia="Lato" w:hAnsi="Lato"/>
          <w:i w:val="1"/>
          <w:sz w:val="24"/>
          <w:szCs w:val="24"/>
        </w:rPr>
      </w:pPr>
      <w:r w:rsidDel="00000000" w:rsidR="00000000" w:rsidRPr="00000000">
        <w:rPr>
          <w:rFonts w:ascii="Lato" w:cs="Lato" w:eastAsia="Lato" w:hAnsi="Lato"/>
          <w:i w:val="1"/>
          <w:sz w:val="24"/>
          <w:szCs w:val="24"/>
          <w:rtl w:val="0"/>
        </w:rPr>
        <w:t xml:space="preserve">Location: __Zoom______</w:t>
      </w:r>
    </w:p>
    <w:p w:rsidR="00000000" w:rsidDel="00000000" w:rsidP="00000000" w:rsidRDefault="00000000" w:rsidRPr="00000000" w14:paraId="00000004">
      <w:pPr>
        <w:pageBreakBefore w:val="0"/>
        <w:jc w:val="center"/>
        <w:rPr>
          <w:rFonts w:ascii="Lato" w:cs="Lato" w:eastAsia="Lato" w:hAnsi="Lato"/>
          <w:i w:val="1"/>
          <w:sz w:val="24"/>
          <w:szCs w:val="24"/>
        </w:rPr>
      </w:pPr>
      <w:r w:rsidDel="00000000" w:rsidR="00000000" w:rsidRPr="00000000">
        <w:rPr>
          <w:rFonts w:ascii="Lato" w:cs="Lato" w:eastAsia="Lato" w:hAnsi="Lato"/>
          <w:i w:val="1"/>
          <w:sz w:val="24"/>
          <w:szCs w:val="24"/>
          <w:rtl w:val="0"/>
        </w:rPr>
        <w:t xml:space="preserve">Date: May 17, 2022</w:t>
      </w:r>
    </w:p>
    <w:p w:rsidR="00000000" w:rsidDel="00000000" w:rsidP="00000000" w:rsidRDefault="00000000" w:rsidRPr="00000000" w14:paraId="00000005">
      <w:pPr>
        <w:pageBreakBefore w:val="0"/>
        <w:jc w:val="center"/>
        <w:rPr>
          <w:rFonts w:ascii="Lato" w:cs="Lato" w:eastAsia="Lato" w:hAnsi="Lato"/>
          <w:sz w:val="24"/>
          <w:szCs w:val="24"/>
        </w:rPr>
      </w:pPr>
      <w:r w:rsidDel="00000000" w:rsidR="00000000" w:rsidRPr="00000000">
        <w:rPr>
          <w:rFonts w:ascii="Lato" w:cs="Lato" w:eastAsia="Lato" w:hAnsi="Lato"/>
          <w:sz w:val="24"/>
          <w:szCs w:val="24"/>
          <w:highlight w:val="yellow"/>
          <w:rtl w:val="0"/>
        </w:rPr>
        <w:t xml:space="preserve">***REMEMBER TO MAKE A COPY FIRST****</w:t>
      </w:r>
      <w:r w:rsidDel="00000000" w:rsidR="00000000" w:rsidRPr="00000000">
        <w:rPr>
          <w:rtl w:val="0"/>
        </w:rPr>
      </w:r>
    </w:p>
    <w:tbl>
      <w:tblPr>
        <w:tblStyle w:val="Table1"/>
        <w:tblW w:w="10830.0" w:type="dxa"/>
        <w:jc w:val="left"/>
        <w:tblInd w:w="-6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5"/>
        <w:gridCol w:w="1545"/>
        <w:gridCol w:w="2850"/>
        <w:gridCol w:w="2040"/>
        <w:gridCol w:w="2490"/>
        <w:tblGridChange w:id="0">
          <w:tblGrid>
            <w:gridCol w:w="1905"/>
            <w:gridCol w:w="1545"/>
            <w:gridCol w:w="2850"/>
            <w:gridCol w:w="2040"/>
            <w:gridCol w:w="2490"/>
          </w:tblGrid>
        </w:tblGridChange>
      </w:tblGrid>
      <w:tr>
        <w:trPr>
          <w:cantSplit w:val="0"/>
          <w:trHeight w:val="44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widowControl w:val="0"/>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Topic:  </w:t>
            </w:r>
          </w:p>
          <w:p w:rsidR="00000000" w:rsidDel="00000000" w:rsidP="00000000" w:rsidRDefault="00000000" w:rsidRPr="00000000" w14:paraId="00000007">
            <w:pPr>
              <w:pageBreakBefore w:val="0"/>
              <w:widowControl w:val="0"/>
              <w:spacing w:line="240" w:lineRule="auto"/>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08">
            <w:pPr>
              <w:numPr>
                <w:ilvl w:val="0"/>
                <w:numId w:val="1"/>
              </w:numPr>
              <w:ind w:left="720" w:hanging="360"/>
            </w:pPr>
            <w:r w:rsidDel="00000000" w:rsidR="00000000" w:rsidRPr="00000000">
              <w:rPr>
                <w:rtl w:val="0"/>
              </w:rPr>
              <w:t xml:space="preserve">DataWise Mtg. </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Transfer Day</w:t>
            </w:r>
          </w:p>
          <w:p w:rsidR="00000000" w:rsidDel="00000000" w:rsidP="00000000" w:rsidRDefault="00000000" w:rsidRPr="00000000" w14:paraId="0000000A">
            <w:pPr>
              <w:numPr>
                <w:ilvl w:val="0"/>
                <w:numId w:val="1"/>
              </w:numPr>
              <w:spacing w:after="0" w:afterAutospacing="0"/>
              <w:ind w:left="720" w:hanging="360"/>
            </w:pPr>
            <w:r w:rsidDel="00000000" w:rsidR="00000000" w:rsidRPr="00000000">
              <w:rPr>
                <w:rtl w:val="0"/>
              </w:rPr>
              <w:t xml:space="preserve">SBPT constituent feedback  </w:t>
            </w:r>
          </w:p>
          <w:p w:rsidR="00000000" w:rsidDel="00000000" w:rsidP="00000000" w:rsidRDefault="00000000" w:rsidRPr="00000000" w14:paraId="0000000B">
            <w:pPr>
              <w:pageBreakBefore w:val="0"/>
              <w:widowControl w:val="0"/>
              <w:numPr>
                <w:ilvl w:val="0"/>
                <w:numId w:val="1"/>
              </w:numPr>
              <w:spacing w:after="240" w:before="0" w:beforeAutospacing="0" w:line="240" w:lineRule="auto"/>
              <w:ind w:left="720" w:hanging="360"/>
            </w:pPr>
            <w:r w:rsidDel="00000000" w:rsidR="00000000" w:rsidRPr="00000000">
              <w:rPr>
                <w:rtl w:val="0"/>
              </w:rPr>
              <w:t xml:space="preserve">Create a parent survey with similar questions: 5 week reports, newsletters. </w:t>
            </w:r>
            <w:r w:rsidDel="00000000" w:rsidR="00000000" w:rsidRPr="00000000">
              <w:rPr>
                <w:rtl w:val="0"/>
              </w:rPr>
            </w:r>
          </w:p>
          <w:p w:rsidR="00000000" w:rsidDel="00000000" w:rsidP="00000000" w:rsidRDefault="00000000" w:rsidRPr="00000000" w14:paraId="0000000C">
            <w:pPr>
              <w:widowControl w:val="0"/>
              <w:spacing w:after="240" w:before="240" w:line="240" w:lineRule="auto"/>
              <w:ind w:left="720" w:firstLine="0"/>
              <w:rPr>
                <w:rFonts w:ascii="Lato" w:cs="Lato" w:eastAsia="Lato" w:hAnsi="Lato"/>
                <w:sz w:val="24"/>
                <w:szCs w:val="24"/>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widowControl w:val="0"/>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Attendees</w:t>
            </w:r>
            <w:r w:rsidDel="00000000" w:rsidR="00000000" w:rsidRPr="00000000">
              <w:rPr>
                <w:rFonts w:ascii="Lato" w:cs="Lato" w:eastAsia="Lato" w:hAnsi="Lato"/>
                <w:sz w:val="24"/>
                <w:szCs w:val="24"/>
                <w:rtl w:val="0"/>
              </w:rPr>
              <w:t xml:space="preserve">: Holberton, Santana-Torres, Torres, Tellex, McNamara, Sanchez</w:t>
            </w:r>
          </w:p>
          <w:p w:rsidR="00000000" w:rsidDel="00000000" w:rsidP="00000000" w:rsidRDefault="00000000" w:rsidRPr="00000000" w14:paraId="0000000F">
            <w:pPr>
              <w:pageBreakBefore w:val="0"/>
              <w:widowControl w:val="0"/>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10">
            <w:pPr>
              <w:pageBreakBefore w:val="0"/>
              <w:widowControl w:val="0"/>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Facilitator:</w:t>
            </w:r>
            <w:r w:rsidDel="00000000" w:rsidR="00000000" w:rsidRPr="00000000">
              <w:rPr>
                <w:rFonts w:ascii="Lato" w:cs="Lato" w:eastAsia="Lato" w:hAnsi="Lato"/>
                <w:sz w:val="24"/>
                <w:szCs w:val="24"/>
                <w:rtl w:val="0"/>
              </w:rPr>
              <w:t xml:space="preserve">  </w:t>
            </w:r>
          </w:p>
          <w:p w:rsidR="00000000" w:rsidDel="00000000" w:rsidP="00000000" w:rsidRDefault="00000000" w:rsidRPr="00000000" w14:paraId="00000011">
            <w:pPr>
              <w:pageBreakBefore w:val="0"/>
              <w:widowControl w:val="0"/>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12">
            <w:pPr>
              <w:pageBreakBefore w:val="0"/>
              <w:widowControl w:val="0"/>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Notetaker:</w:t>
            </w:r>
            <w:r w:rsidDel="00000000" w:rsidR="00000000" w:rsidRPr="00000000">
              <w:rPr>
                <w:rFonts w:ascii="Lato" w:cs="Lato" w:eastAsia="Lato" w:hAnsi="Lato"/>
                <w:sz w:val="24"/>
                <w:szCs w:val="24"/>
                <w:rtl w:val="0"/>
              </w:rPr>
              <w:t xml:space="preserve">  </w:t>
            </w:r>
          </w:p>
          <w:p w:rsidR="00000000" w:rsidDel="00000000" w:rsidP="00000000" w:rsidRDefault="00000000" w:rsidRPr="00000000" w14:paraId="00000013">
            <w:pPr>
              <w:pageBreakBefore w:val="0"/>
              <w:widowControl w:val="0"/>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14">
            <w:pPr>
              <w:pageBreakBefore w:val="0"/>
              <w:widowControl w:val="0"/>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Timekeeper:</w:t>
            </w:r>
            <w:r w:rsidDel="00000000" w:rsidR="00000000" w:rsidRPr="00000000">
              <w:rPr>
                <w:rFonts w:ascii="Lato" w:cs="Lato" w:eastAsia="Lato" w:hAnsi="Lato"/>
                <w:sz w:val="24"/>
                <w:szCs w:val="24"/>
                <w:rtl w:val="0"/>
              </w:rPr>
              <w:t xml:space="preserve"> </w:t>
            </w:r>
          </w:p>
          <w:p w:rsidR="00000000" w:rsidDel="00000000" w:rsidP="00000000" w:rsidRDefault="00000000" w:rsidRPr="00000000" w14:paraId="00000015">
            <w:pPr>
              <w:pageBreakBefore w:val="0"/>
              <w:widowControl w:val="0"/>
              <w:spacing w:line="240" w:lineRule="auto"/>
              <w:rPr>
                <w:rFonts w:ascii="Lato" w:cs="Lato" w:eastAsia="Lato" w:hAnsi="Lato"/>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center"/>
              <w:rPr>
                <w:rFonts w:ascii="Lato" w:cs="Lato" w:eastAsia="Lato" w:hAnsi="Lato"/>
                <w:b w:val="1"/>
                <w:sz w:val="24"/>
                <w:szCs w:val="24"/>
              </w:rPr>
            </w:pPr>
            <w:r w:rsidDel="00000000" w:rsidR="00000000" w:rsidRPr="00000000">
              <w:rPr>
                <w:rFonts w:ascii="Lato" w:cs="Lato" w:eastAsia="Lato" w:hAnsi="Lato"/>
                <w:b w:val="1"/>
                <w:sz w:val="24"/>
                <w:szCs w:val="24"/>
                <w:rtl w:val="0"/>
              </w:rPr>
              <w:t xml:space="preserve">Terms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center"/>
              <w:rPr>
                <w:rFonts w:ascii="Lato" w:cs="Lato" w:eastAsia="Lato" w:hAnsi="Lato"/>
                <w:b w:val="1"/>
                <w:sz w:val="24"/>
                <w:szCs w:val="24"/>
              </w:rPr>
            </w:pPr>
            <w:r w:rsidDel="00000000" w:rsidR="00000000" w:rsidRPr="00000000">
              <w:rPr>
                <w:rFonts w:ascii="Lato" w:cs="Lato" w:eastAsia="Lato" w:hAnsi="Lato"/>
                <w:b w:val="1"/>
                <w:sz w:val="24"/>
                <w:szCs w:val="24"/>
                <w:rtl w:val="0"/>
              </w:rPr>
              <w:t xml:space="preserve">Constituents</w:t>
            </w:r>
          </w:p>
        </w:tc>
      </w:tr>
      <w:tr>
        <w:trPr>
          <w:cantSplit w:val="0"/>
          <w:trHeight w:val="44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spacing w:after="0" w:before="0" w:line="240" w:lineRule="auto"/>
              <w:ind w:left="0" w:firstLine="0"/>
              <w:rPr>
                <w:rFonts w:ascii="Lato" w:cs="Lato" w:eastAsia="Lato" w:hAnsi="Lato"/>
                <w:b w:val="1"/>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spacing w:after="0" w:before="0" w:line="240" w:lineRule="auto"/>
              <w:ind w:left="0" w:firstLine="0"/>
              <w:rPr>
                <w:rFonts w:ascii="Lato" w:cs="Lato" w:eastAsia="Lato" w:hAnsi="Lato"/>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Quinones</w:t>
            </w:r>
            <w:r w:rsidDel="00000000" w:rsidR="00000000" w:rsidRPr="00000000">
              <w:rPr>
                <w:rFonts w:ascii="Lato" w:cs="Lato" w:eastAsia="Lato" w:hAnsi="Lato"/>
                <w:sz w:val="24"/>
                <w:szCs w:val="24"/>
                <w:rtl w:val="0"/>
              </w:rPr>
              <w:t xml:space="preserve">: 9/23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5, 6 &amp; Mendez</w:t>
            </w:r>
          </w:p>
        </w:tc>
      </w:tr>
      <w:tr>
        <w:trPr>
          <w:cantSplit w:val="0"/>
          <w:trHeight w:val="44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spacing w:after="0" w:before="0" w:line="240" w:lineRule="auto"/>
              <w:ind w:left="0" w:firstLine="0"/>
              <w:rPr>
                <w:rFonts w:ascii="Lato" w:cs="Lato" w:eastAsia="Lato" w:hAnsi="Lato"/>
                <w:b w:val="1"/>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widowControl w:val="0"/>
              <w:spacing w:after="0" w:before="0" w:line="240" w:lineRule="auto"/>
              <w:ind w:left="0" w:firstLine="0"/>
              <w:rPr>
                <w:rFonts w:ascii="Lato" w:cs="Lato" w:eastAsia="Lato" w:hAnsi="Lato"/>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Tellex</w:t>
            </w:r>
            <w:r w:rsidDel="00000000" w:rsidR="00000000" w:rsidRPr="00000000">
              <w:rPr>
                <w:rFonts w:ascii="Lato" w:cs="Lato" w:eastAsia="Lato" w:hAnsi="Lato"/>
                <w:sz w:val="24"/>
                <w:szCs w:val="24"/>
                <w:rtl w:val="0"/>
              </w:rPr>
              <w:t xml:space="preserve">: 9/22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K, 1 &amp; 2</w:t>
            </w:r>
          </w:p>
        </w:tc>
      </w:tr>
      <w:tr>
        <w:trPr>
          <w:cantSplit w:val="0"/>
          <w:trHeight w:val="44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after="0" w:before="0" w:line="240" w:lineRule="auto"/>
              <w:ind w:left="0" w:firstLine="0"/>
              <w:rPr>
                <w:rFonts w:ascii="Lato" w:cs="Lato" w:eastAsia="Lato" w:hAnsi="Lato"/>
                <w:b w:val="1"/>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spacing w:after="0" w:before="0" w:line="240" w:lineRule="auto"/>
              <w:ind w:left="0" w:firstLine="0"/>
              <w:rPr>
                <w:rFonts w:ascii="Lato" w:cs="Lato" w:eastAsia="Lato" w:hAnsi="Lato"/>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McNamara</w:t>
            </w:r>
            <w:r w:rsidDel="00000000" w:rsidR="00000000" w:rsidRPr="00000000">
              <w:rPr>
                <w:rFonts w:ascii="Lato" w:cs="Lato" w:eastAsia="Lato" w:hAnsi="Lato"/>
                <w:sz w:val="24"/>
                <w:szCs w:val="24"/>
                <w:rtl w:val="0"/>
              </w:rPr>
              <w:t xml:space="preserve">: 9/22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Specials, Intervention &amp; ENL</w:t>
            </w:r>
          </w:p>
        </w:tc>
      </w:tr>
      <w:tr>
        <w:trPr>
          <w:cantSplit w:val="0"/>
          <w:trHeight w:val="44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spacing w:after="0" w:before="0" w:line="240" w:lineRule="auto"/>
              <w:ind w:left="0" w:firstLine="0"/>
              <w:rPr>
                <w:rFonts w:ascii="Lato" w:cs="Lato" w:eastAsia="Lato" w:hAnsi="Lato"/>
                <w:b w:val="1"/>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spacing w:after="0" w:before="0" w:line="240" w:lineRule="auto"/>
              <w:ind w:left="0" w:firstLine="0"/>
              <w:rPr>
                <w:rFonts w:ascii="Lato" w:cs="Lato" w:eastAsia="Lato" w:hAnsi="Lato"/>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Torres</w:t>
            </w:r>
            <w:r w:rsidDel="00000000" w:rsidR="00000000" w:rsidRPr="00000000">
              <w:rPr>
                <w:rFonts w:ascii="Lato" w:cs="Lato" w:eastAsia="Lato" w:hAnsi="Lato"/>
                <w:sz w:val="24"/>
                <w:szCs w:val="24"/>
                <w:rtl w:val="0"/>
              </w:rPr>
              <w:t xml:space="preserve">: 9/23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3, 4 &amp; Related services</w:t>
            </w:r>
          </w:p>
        </w:tc>
      </w:tr>
      <w:tr>
        <w:trPr>
          <w:cantSplit w:val="0"/>
          <w:trHeight w:val="44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after="0" w:before="0" w:line="240" w:lineRule="auto"/>
              <w:ind w:left="0" w:firstLine="0"/>
              <w:rPr>
                <w:rFonts w:ascii="Lato" w:cs="Lato" w:eastAsia="Lato" w:hAnsi="Lato"/>
                <w:b w:val="1"/>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widowControl w:val="0"/>
              <w:spacing w:after="0" w:before="0" w:line="240" w:lineRule="auto"/>
              <w:ind w:left="0" w:firstLine="0"/>
              <w:rPr>
                <w:rFonts w:ascii="Lato" w:cs="Lato" w:eastAsia="Lato" w:hAnsi="Lato"/>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Sanchez</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Paras, TA &amp; Primary Project</w:t>
            </w:r>
          </w:p>
        </w:tc>
      </w:tr>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Meeting objectives:</w:t>
            </w:r>
          </w:p>
          <w:p w:rsidR="00000000" w:rsidDel="00000000" w:rsidP="00000000" w:rsidRDefault="00000000" w:rsidRPr="00000000" w14:paraId="00000032">
            <w:pPr>
              <w:numPr>
                <w:ilvl w:val="0"/>
                <w:numId w:val="4"/>
              </w:numPr>
              <w:ind w:left="720" w:hanging="360"/>
              <w:rPr>
                <w:u w:val="none"/>
              </w:rPr>
            </w:pPr>
            <w:r w:rsidDel="00000000" w:rsidR="00000000" w:rsidRPr="00000000">
              <w:rPr>
                <w:rtl w:val="0"/>
              </w:rPr>
            </w:r>
          </w:p>
          <w:p w:rsidR="00000000" w:rsidDel="00000000" w:rsidP="00000000" w:rsidRDefault="00000000" w:rsidRPr="00000000" w14:paraId="00000033">
            <w:pPr>
              <w:pageBreakBefore w:val="0"/>
              <w:widowControl w:val="0"/>
              <w:spacing w:line="240" w:lineRule="auto"/>
              <w:rPr>
                <w:rFonts w:ascii="Lato" w:cs="Lato" w:eastAsia="Lato" w:hAnsi="Lato"/>
                <w:sz w:val="24"/>
                <w:szCs w:val="24"/>
              </w:rPr>
            </w:pPr>
            <w:r w:rsidDel="00000000" w:rsidR="00000000" w:rsidRPr="00000000">
              <w:rPr>
                <w:rtl w:val="0"/>
              </w:rPr>
            </w:r>
          </w:p>
        </w:tc>
      </w:tr>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widowControl w:val="0"/>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To prepare for this meeting, please:</w:t>
            </w:r>
          </w:p>
          <w:p w:rsidR="00000000" w:rsidDel="00000000" w:rsidP="00000000" w:rsidRDefault="00000000" w:rsidRPr="00000000" w14:paraId="00000039">
            <w:pPr>
              <w:pageBreakBefore w:val="0"/>
              <w:widowControl w:val="0"/>
              <w:numPr>
                <w:ilvl w:val="0"/>
                <w:numId w:val="2"/>
              </w:numPr>
              <w:spacing w:line="240" w:lineRule="auto"/>
              <w:ind w:left="720" w:hanging="360"/>
              <w:rPr>
                <w:rFonts w:ascii="Lato" w:cs="Lato" w:eastAsia="Lato" w:hAnsi="Lato"/>
                <w:sz w:val="24"/>
                <w:szCs w:val="24"/>
              </w:rPr>
            </w:pPr>
            <w:r w:rsidDel="00000000" w:rsidR="00000000" w:rsidRPr="00000000">
              <w:rPr>
                <w:rtl w:val="0"/>
              </w:rPr>
            </w:r>
          </w:p>
        </w:tc>
      </w:tr>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3E">
            <w:pPr>
              <w:pageBreakBefore w:val="0"/>
              <w:widowControl w:val="0"/>
              <w:spacing w:line="240" w:lineRule="auto"/>
              <w:rPr>
                <w:rFonts w:ascii="Lato" w:cs="Lato" w:eastAsia="Lato" w:hAnsi="Lato"/>
                <w:b w:val="1"/>
                <w:sz w:val="24"/>
                <w:szCs w:val="24"/>
                <w:highlight w:val="yellow"/>
              </w:rPr>
            </w:pPr>
            <w:r w:rsidDel="00000000" w:rsidR="00000000" w:rsidRPr="00000000">
              <w:rPr>
                <w:rFonts w:ascii="Lato" w:cs="Lato" w:eastAsia="Lato" w:hAnsi="Lato"/>
                <w:b w:val="1"/>
                <w:sz w:val="24"/>
                <w:szCs w:val="24"/>
                <w:rtl w:val="0"/>
              </w:rPr>
              <w:t xml:space="preserve">Schedule -</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widowControl w:val="0"/>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widowControl w:val="0"/>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Minutes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Activity</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spacing w:line="240" w:lineRule="auto"/>
              <w:ind w:left="0" w:firstLine="0"/>
              <w:rPr>
                <w:rFonts w:ascii="Lato" w:cs="Lato" w:eastAsia="Lato" w:hAnsi="La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spacing w:line="240" w:lineRule="auto"/>
              <w:rPr>
                <w:rFonts w:ascii="Lato" w:cs="Lato" w:eastAsia="Lato" w:hAnsi="Lato"/>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spacing w:line="240" w:lineRule="auto"/>
              <w:ind w:left="720" w:firstLine="0"/>
              <w:rPr>
                <w:rFonts w:ascii="Lato" w:cs="Lato" w:eastAsia="Lato" w:hAnsi="Lato"/>
                <w:sz w:val="24"/>
                <w:szCs w:val="24"/>
              </w:rPr>
            </w:pPr>
            <w:r w:rsidDel="00000000" w:rsidR="00000000" w:rsidRPr="00000000">
              <w:rPr>
                <w:rtl w:val="0"/>
              </w:rPr>
            </w:r>
          </w:p>
        </w:tc>
      </w:tr>
      <w:tr>
        <w:trPr>
          <w:cantSplit w:val="0"/>
          <w:trHeight w:val="1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widowControl w:val="0"/>
              <w:spacing w:line="240" w:lineRule="auto"/>
              <w:rPr>
                <w:rFonts w:ascii="Lato" w:cs="Lato" w:eastAsia="Lato" w:hAnsi="La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spacing w:line="240" w:lineRule="auto"/>
              <w:rPr>
                <w:rFonts w:ascii="Lato" w:cs="Lato" w:eastAsia="Lato" w:hAnsi="Lato"/>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F">
            <w:pPr>
              <w:numPr>
                <w:ilvl w:val="0"/>
                <w:numId w:val="5"/>
              </w:numPr>
              <w:spacing w:after="0" w:afterAutospacing="0" w:before="240" w:lineRule="auto"/>
              <w:ind w:left="720" w:hanging="360"/>
            </w:pPr>
            <w:hyperlink r:id="rId6">
              <w:r w:rsidDel="00000000" w:rsidR="00000000" w:rsidRPr="00000000">
                <w:rPr>
                  <w:color w:val="1155cc"/>
                  <w:u w:val="single"/>
                  <w:rtl w:val="0"/>
                </w:rPr>
                <w:t xml:space="preserve">May 13th Presentation</w:t>
              </w:r>
            </w:hyperlink>
            <w:r w:rsidDel="00000000" w:rsidR="00000000" w:rsidRPr="00000000">
              <w:rPr>
                <w:rtl w:val="0"/>
              </w:rPr>
            </w:r>
          </w:p>
          <w:p w:rsidR="00000000" w:rsidDel="00000000" w:rsidP="00000000" w:rsidRDefault="00000000" w:rsidRPr="00000000" w14:paraId="00000050">
            <w:pPr>
              <w:numPr>
                <w:ilvl w:val="0"/>
                <w:numId w:val="5"/>
              </w:numPr>
              <w:spacing w:after="0" w:afterAutospacing="0" w:before="0" w:beforeAutospacing="0" w:lineRule="auto"/>
              <w:ind w:left="720" w:hanging="360"/>
            </w:pPr>
            <w:hyperlink r:id="rId7">
              <w:r w:rsidDel="00000000" w:rsidR="00000000" w:rsidRPr="00000000">
                <w:rPr>
                  <w:color w:val="1155cc"/>
                  <w:u w:val="single"/>
                  <w:rtl w:val="0"/>
                </w:rPr>
                <w:t xml:space="preserve">Improvement Plan Example</w:t>
              </w:r>
            </w:hyperlink>
            <w:r w:rsidDel="00000000" w:rsidR="00000000" w:rsidRPr="00000000">
              <w:rPr>
                <w:rtl w:val="0"/>
              </w:rPr>
            </w:r>
          </w:p>
          <w:p w:rsidR="00000000" w:rsidDel="00000000" w:rsidP="00000000" w:rsidRDefault="00000000" w:rsidRPr="00000000" w14:paraId="00000051">
            <w:pPr>
              <w:numPr>
                <w:ilvl w:val="0"/>
                <w:numId w:val="5"/>
              </w:numPr>
              <w:spacing w:after="240" w:before="0" w:beforeAutospacing="0" w:lineRule="auto"/>
              <w:ind w:left="720" w:hanging="360"/>
            </w:pPr>
            <w:hyperlink r:id="rId8">
              <w:r w:rsidDel="00000000" w:rsidR="00000000" w:rsidRPr="00000000">
                <w:rPr>
                  <w:color w:val="1155cc"/>
                  <w:u w:val="single"/>
                  <w:rtl w:val="0"/>
                </w:rPr>
                <w:t xml:space="preserve">Link to School Folders</w:t>
              </w:r>
            </w:hyperlink>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pageBreakBefore w:val="0"/>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2:15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widowControl w:val="0"/>
              <w:spacing w:line="240" w:lineRule="auto"/>
              <w:rPr>
                <w:rFonts w:ascii="Lato" w:cs="Lato" w:eastAsia="Lato" w:hAnsi="Lato"/>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numPr>
                <w:ilvl w:val="0"/>
                <w:numId w:val="3"/>
              </w:numPr>
              <w:ind w:left="720" w:hanging="360"/>
              <w:rPr/>
            </w:pPr>
            <w:r w:rsidDel="00000000" w:rsidR="00000000" w:rsidRPr="00000000">
              <w:rPr>
                <w:rtl w:val="0"/>
              </w:rPr>
              <w:t xml:space="preserve">PD from Friday, discussion on Academic Culture</w:t>
            </w:r>
          </w:p>
          <w:p w:rsidR="00000000" w:rsidDel="00000000" w:rsidP="00000000" w:rsidRDefault="00000000" w:rsidRPr="00000000" w14:paraId="00000057">
            <w:pPr>
              <w:pageBreakBefore w:val="0"/>
              <w:numPr>
                <w:ilvl w:val="0"/>
                <w:numId w:val="3"/>
              </w:numPr>
              <w:ind w:left="720" w:hanging="360"/>
              <w:rPr>
                <w:u w:val="none"/>
              </w:rPr>
            </w:pPr>
            <w:r w:rsidDel="00000000" w:rsidR="00000000" w:rsidRPr="00000000">
              <w:rPr>
                <w:rtl w:val="0"/>
              </w:rPr>
              <w:t xml:space="preserve">Reviewed Academic Culture Commitment with SBPT. Looked at slide 7 &amp; 18. </w:t>
            </w:r>
          </w:p>
          <w:p w:rsidR="00000000" w:rsidDel="00000000" w:rsidP="00000000" w:rsidRDefault="00000000" w:rsidRPr="00000000" w14:paraId="00000058">
            <w:pPr>
              <w:pageBreakBefore w:val="0"/>
              <w:numPr>
                <w:ilvl w:val="1"/>
                <w:numId w:val="3"/>
              </w:numPr>
              <w:ind w:left="1440" w:hanging="360"/>
              <w:rPr>
                <w:highlight w:val="yellow"/>
              </w:rPr>
            </w:pPr>
            <w:r w:rsidDel="00000000" w:rsidR="00000000" w:rsidRPr="00000000">
              <w:rPr>
                <w:highlight w:val="yellow"/>
                <w:rtl w:val="0"/>
              </w:rPr>
              <w:t xml:space="preserve">Need to fix the bottom right of slide 18</w:t>
            </w:r>
          </w:p>
          <w:p w:rsidR="00000000" w:rsidDel="00000000" w:rsidP="00000000" w:rsidRDefault="00000000" w:rsidRPr="00000000" w14:paraId="00000059">
            <w:pPr>
              <w:pageBreakBefore w:val="0"/>
              <w:numPr>
                <w:ilvl w:val="0"/>
                <w:numId w:val="3"/>
              </w:numPr>
              <w:ind w:left="720" w:hanging="360"/>
              <w:rPr>
                <w:u w:val="none"/>
              </w:rPr>
            </w:pPr>
            <w:r w:rsidDel="00000000" w:rsidR="00000000" w:rsidRPr="00000000">
              <w:rPr>
                <w:rtl w:val="0"/>
              </w:rPr>
              <w:t xml:space="preserve">In reviewing the student surveys, the majority said they were not sure or comfortable in talking about culture/ race. </w:t>
            </w:r>
          </w:p>
          <w:p w:rsidR="00000000" w:rsidDel="00000000" w:rsidP="00000000" w:rsidRDefault="00000000" w:rsidRPr="00000000" w14:paraId="0000005A">
            <w:pPr>
              <w:pageBreakBefore w:val="0"/>
              <w:numPr>
                <w:ilvl w:val="1"/>
                <w:numId w:val="3"/>
              </w:numPr>
              <w:ind w:left="1440" w:hanging="360"/>
              <w:rPr>
                <w:u w:val="none"/>
              </w:rPr>
            </w:pPr>
            <w:r w:rsidDel="00000000" w:rsidR="00000000" w:rsidRPr="00000000">
              <w:rPr>
                <w:rtl w:val="0"/>
              </w:rPr>
              <w:t xml:space="preserve">Culture club, book of the month, SWMM all tie in and support building culture in the school building. </w:t>
            </w:r>
          </w:p>
          <w:p w:rsidR="00000000" w:rsidDel="00000000" w:rsidP="00000000" w:rsidRDefault="00000000" w:rsidRPr="00000000" w14:paraId="0000005B">
            <w:pPr>
              <w:pageBreakBefore w:val="0"/>
              <w:numPr>
                <w:ilvl w:val="1"/>
                <w:numId w:val="3"/>
              </w:numPr>
              <w:ind w:left="1440" w:hanging="360"/>
              <w:rPr>
                <w:u w:val="none"/>
              </w:rPr>
            </w:pPr>
            <w:r w:rsidDel="00000000" w:rsidR="00000000" w:rsidRPr="00000000">
              <w:rPr>
                <w:rtl w:val="0"/>
              </w:rPr>
              <w:t xml:space="preserve">Need to look at exit ticket from Culture Club </w:t>
            </w:r>
          </w:p>
          <w:p w:rsidR="00000000" w:rsidDel="00000000" w:rsidP="00000000" w:rsidRDefault="00000000" w:rsidRPr="00000000" w14:paraId="0000005C">
            <w:pPr>
              <w:pageBreakBefore w:val="0"/>
              <w:numPr>
                <w:ilvl w:val="0"/>
                <w:numId w:val="3"/>
              </w:numPr>
              <w:ind w:left="720" w:hanging="360"/>
              <w:rPr/>
            </w:pPr>
            <w:r w:rsidDel="00000000" w:rsidR="00000000" w:rsidRPr="00000000">
              <w:rPr>
                <w:rtl w:val="0"/>
              </w:rPr>
              <w:t xml:space="preserve">How are we going to get there? This is our goal/ commitment:</w:t>
            </w:r>
            <w:r w:rsidDel="00000000" w:rsidR="00000000" w:rsidRPr="00000000">
              <w:rPr>
                <w:rtl w:val="0"/>
              </w:rPr>
              <w:t xml:space="preserve"> </w:t>
            </w:r>
            <w:r w:rsidDel="00000000" w:rsidR="00000000" w:rsidRPr="00000000">
              <w:rPr>
                <w:rtl w:val="0"/>
              </w:rPr>
              <w:t xml:space="preserve"> IF we provide the time and opportunity for staff and students to come together to share cultures, backgrounds, and experiences, THEN staff and students feel welcomed, valued, and heard BECAUSE they will have multiple venues to build respect and relationships as well as celebrate differences.</w:t>
            </w:r>
          </w:p>
          <w:p w:rsidR="00000000" w:rsidDel="00000000" w:rsidP="00000000" w:rsidRDefault="00000000" w:rsidRPr="00000000" w14:paraId="0000005D">
            <w:pPr>
              <w:pageBreakBefore w:val="0"/>
              <w:numPr>
                <w:ilvl w:val="0"/>
                <w:numId w:val="3"/>
              </w:numPr>
              <w:ind w:left="720" w:hanging="360"/>
              <w:rPr/>
            </w:pPr>
            <w:r w:rsidDel="00000000" w:rsidR="00000000" w:rsidRPr="00000000">
              <w:rPr>
                <w:rtl w:val="0"/>
              </w:rPr>
              <w:t xml:space="preserve">New agenda and minutes</w:t>
            </w:r>
            <w:r w:rsidDel="00000000" w:rsidR="00000000" w:rsidRPr="00000000">
              <w:rPr>
                <w:rtl w:val="0"/>
              </w:rPr>
            </w:r>
          </w:p>
          <w:p w:rsidR="00000000" w:rsidDel="00000000" w:rsidP="00000000" w:rsidRDefault="00000000" w:rsidRPr="00000000" w14:paraId="0000005E">
            <w:pPr>
              <w:pageBreakBefore w:val="0"/>
              <w:numPr>
                <w:ilvl w:val="0"/>
                <w:numId w:val="3"/>
              </w:numPr>
              <w:ind w:left="720" w:hanging="360"/>
              <w:rPr>
                <w:u w:val="none"/>
              </w:rPr>
            </w:pPr>
            <w:r w:rsidDel="00000000" w:rsidR="00000000" w:rsidRPr="00000000">
              <w:rPr>
                <w:rtl w:val="0"/>
              </w:rPr>
              <w:t xml:space="preserve">Need to do the “Data Wise” commitment area </w:t>
            </w:r>
          </w:p>
          <w:p w:rsidR="00000000" w:rsidDel="00000000" w:rsidP="00000000" w:rsidRDefault="00000000" w:rsidRPr="00000000" w14:paraId="0000005F">
            <w:pPr>
              <w:pageBreakBefore w:val="0"/>
              <w:numPr>
                <w:ilvl w:val="0"/>
                <w:numId w:val="3"/>
              </w:numPr>
              <w:ind w:left="720" w:hanging="360"/>
              <w:rPr>
                <w:u w:val="none"/>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spacing w:line="240" w:lineRule="auto"/>
              <w:rPr>
                <w:rFonts w:ascii="Lato" w:cs="Lato" w:eastAsia="Lato" w:hAnsi="La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pageBreakBefore w:val="0"/>
              <w:widowControl w:val="0"/>
              <w:spacing w:line="240" w:lineRule="auto"/>
              <w:rPr>
                <w:rFonts w:ascii="Lato" w:cs="Lato" w:eastAsia="Lato" w:hAnsi="Lato"/>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4">
            <w:pPr>
              <w:pageBreakBefore w:val="0"/>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pageBreakBefore w:val="0"/>
              <w:widowControl w:val="0"/>
              <w:spacing w:line="240" w:lineRule="auto"/>
              <w:rPr>
                <w:rFonts w:ascii="Lato" w:cs="Lato" w:eastAsia="Lato" w:hAnsi="La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widowControl w:val="0"/>
              <w:spacing w:line="240" w:lineRule="auto"/>
              <w:rPr>
                <w:rFonts w:ascii="Lato" w:cs="Lato" w:eastAsia="Lato" w:hAnsi="Lato"/>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9">
            <w:pPr>
              <w:pageBreakBefore w:val="0"/>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pageBreakBefore w:val="0"/>
              <w:widowControl w:val="0"/>
              <w:spacing w:line="240" w:lineRule="auto"/>
              <w:rPr>
                <w:rFonts w:ascii="Lato" w:cs="Lato" w:eastAsia="Lato" w:hAnsi="La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spacing w:line="240" w:lineRule="auto"/>
              <w:rPr>
                <w:rFonts w:ascii="Lato" w:cs="Lato" w:eastAsia="Lato" w:hAnsi="Lato"/>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ind w:left="0" w:firstLine="0"/>
              <w:rPr/>
            </w:pPr>
            <w:r w:rsidDel="00000000" w:rsidR="00000000" w:rsidRPr="00000000">
              <w:rPr>
                <w:rtl w:val="0"/>
              </w:rPr>
            </w:r>
          </w:p>
        </w:tc>
      </w:tr>
    </w:tbl>
    <w:p w:rsidR="00000000" w:rsidDel="00000000" w:rsidP="00000000" w:rsidRDefault="00000000" w:rsidRPr="00000000" w14:paraId="00000071">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it.ly/RCSD-Improvement" TargetMode="External"/><Relationship Id="rId7" Type="http://schemas.openxmlformats.org/officeDocument/2006/relationships/hyperlink" Target="https://docs.google.com/presentation/d/1comQmqcu7gwpwrbFwKcw1Mm2nZkuiWsGBk4Wv7DLLFc/edit#slide=id.gcb9a0b074_1_0" TargetMode="External"/><Relationship Id="rId8" Type="http://schemas.openxmlformats.org/officeDocument/2006/relationships/hyperlink" Target="https://docs.google.com/spreadsheets/d/1rifJjaD2wnHq6LUmfFd2mjfHzfMc59wZeXKWVIfTiiI/edit#gid=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